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715925" cy="111570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Enabling and Adapting the Art, Design and Technology  Curriculum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Allendale Primary School we are able to support SEND and less experienced learners in the Art, Design and Technology curriculums on a personalised approach that can include: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Pre-exposure to lesson content/equipment to engage interest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of hooks to engage visual learners e.g model, picture, object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 on oracy – well managed environmental background noise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of a therapeutic classroom to create a calm learning environment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Mixed ability peer pairings/groupings/flexible groupings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Modelled ‘thinking out loud’ to scaffold problem solving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adult modelling of techniques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of large scale materials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Frames or tapes to hold still work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Experimentation with different resources eg sponges or fingers for painting or use of chunkier materials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Sensory aids e.g. specialist scissors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Visual aids in the form of worked examples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Growth mindset approach to evaluating work and that of others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scaffolding to further break down tasks and learning into smaller steps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the outdoor environment for learning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B220E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62336D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233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njd2AZInLCbuopUmybNw6YfTw==">CgMxLjA4AHIhMXVfUGl5c0lRc3Nfc2hWZmNOZUwxNmluTFZ1ZGhZbXph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2023-01-30T20:53:00Z</dcterms:created>
  <dc:creator>Louise Storey</dc:creator>
</cp:coreProperties>
</file>